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C4" w:rsidRPr="00FD1CC4" w:rsidRDefault="00FD1CC4" w:rsidP="00FD1CC4">
      <w:pPr>
        <w:shd w:val="clear" w:color="auto" w:fill="EEEEEE"/>
        <w:spacing w:after="0" w:line="480" w:lineRule="auto"/>
        <w:jc w:val="right"/>
        <w:textAlignment w:val="baseline"/>
        <w:outlineLvl w:val="1"/>
        <w:rPr>
          <w:rFonts w:ascii="ParastooB" w:eastAsia="Times New Roman" w:hAnsi="ParastooB" w:cs="Times New Roman"/>
          <w:b/>
          <w:bCs/>
          <w:color w:val="555555"/>
          <w:sz w:val="30"/>
          <w:szCs w:val="30"/>
        </w:rPr>
      </w:pPr>
      <w:r w:rsidRPr="00FD1CC4">
        <w:rPr>
          <w:rFonts w:ascii="ParastooB" w:eastAsia="Times New Roman" w:hAnsi="ParastooB" w:cs="Times New Roman"/>
          <w:b/>
          <w:bCs/>
          <w:color w:val="555555"/>
          <w:sz w:val="30"/>
          <w:szCs w:val="30"/>
        </w:rPr>
        <w:t> </w:t>
      </w:r>
      <w:r w:rsidRPr="00FD1CC4">
        <w:rPr>
          <w:rFonts w:ascii="ParastooB" w:eastAsia="Times New Roman" w:hAnsi="ParastooB" w:cs="Times New Roman"/>
          <w:b/>
          <w:bCs/>
          <w:color w:val="555555"/>
          <w:sz w:val="30"/>
          <w:szCs w:val="30"/>
          <w:rtl/>
        </w:rPr>
        <w:t>خودکاوی ملی در عصر جهانی شدن</w:t>
      </w:r>
    </w:p>
    <w:p w:rsidR="00FD1CC4" w:rsidRPr="00FD1CC4" w:rsidRDefault="00FD1CC4" w:rsidP="00FD1CC4">
      <w:pPr>
        <w:shd w:val="clear" w:color="auto" w:fill="EEEEEE"/>
        <w:spacing w:after="0" w:line="480" w:lineRule="auto"/>
        <w:jc w:val="right"/>
        <w:textAlignment w:val="baseline"/>
        <w:rPr>
          <w:rFonts w:ascii="Parastoo" w:eastAsia="Times New Roman" w:hAnsi="Parastoo" w:cs="Times New Roman"/>
          <w:color w:val="000000"/>
          <w:sz w:val="25"/>
          <w:szCs w:val="25"/>
        </w:rPr>
      </w:pPr>
      <w:r w:rsidRPr="00FD1CC4">
        <w:rPr>
          <w:rFonts w:ascii="Parastoo" w:eastAsia="Times New Roman" w:hAnsi="Parastoo" w:cs="Times New Roman"/>
          <w:color w:val="800000"/>
          <w:sz w:val="25"/>
          <w:szCs w:val="25"/>
          <w:bdr w:val="none" w:sz="0" w:space="0" w:color="auto" w:frame="1"/>
          <w:rtl/>
        </w:rPr>
        <w:t>دفترهای بنیاد فرهنگی دکتر شریعتی</w:t>
      </w:r>
    </w:p>
    <w:p w:rsidR="00FD1CC4" w:rsidRPr="00FD1CC4" w:rsidRDefault="00FD1CC4" w:rsidP="00FD1CC4">
      <w:pPr>
        <w:shd w:val="clear" w:color="auto" w:fill="EEEEEE"/>
        <w:spacing w:after="0" w:line="480" w:lineRule="auto"/>
        <w:jc w:val="right"/>
        <w:textAlignment w:val="baseline"/>
        <w:rPr>
          <w:rFonts w:ascii="Parastoo" w:eastAsia="Times New Roman" w:hAnsi="Parastoo" w:cs="Times New Roman"/>
          <w:color w:val="000000"/>
          <w:sz w:val="25"/>
          <w:szCs w:val="25"/>
        </w:rPr>
      </w:pPr>
      <w:r w:rsidRPr="00FD1CC4">
        <w:rPr>
          <w:rFonts w:ascii="Parastoo" w:eastAsia="Times New Roman" w:hAnsi="Parastoo" w:cs="Times New Roman"/>
          <w:color w:val="800000"/>
          <w:sz w:val="25"/>
          <w:szCs w:val="25"/>
          <w:bdr w:val="none" w:sz="0" w:space="0" w:color="auto" w:frame="1"/>
          <w:rtl/>
        </w:rPr>
        <w:t xml:space="preserve">تاریخ تولید: </w:t>
      </w:r>
      <w:r w:rsidRPr="00FD1CC4">
        <w:rPr>
          <w:rFonts w:ascii="Parastoo" w:eastAsia="Times New Roman" w:hAnsi="Parastoo" w:cs="Times New Roman"/>
          <w:color w:val="800000"/>
          <w:sz w:val="25"/>
          <w:szCs w:val="25"/>
          <w:bdr w:val="none" w:sz="0" w:space="0" w:color="auto" w:frame="1"/>
          <w:rtl/>
          <w:lang w:bidi="fa-IR"/>
        </w:rPr>
        <w:t>۱۳۸۱</w:t>
      </w:r>
    </w:p>
    <w:p w:rsidR="00FD1CC4" w:rsidRPr="00FD1CC4" w:rsidRDefault="00FD1CC4" w:rsidP="00FD1CC4">
      <w:pPr>
        <w:shd w:val="clear" w:color="auto" w:fill="EEEEEE"/>
        <w:spacing w:after="0" w:line="480" w:lineRule="auto"/>
        <w:jc w:val="right"/>
        <w:textAlignment w:val="baseline"/>
        <w:rPr>
          <w:rFonts w:ascii="Parastoo" w:eastAsia="Times New Roman" w:hAnsi="Parastoo" w:cs="Times New Roman"/>
          <w:color w:val="000000"/>
          <w:sz w:val="25"/>
          <w:szCs w:val="25"/>
        </w:rPr>
      </w:pPr>
      <w:r w:rsidRPr="00FD1CC4">
        <w:rPr>
          <w:rFonts w:ascii="Parastoo" w:eastAsia="Times New Roman" w:hAnsi="Parastoo" w:cs="Times New Roman"/>
          <w:color w:val="808000"/>
          <w:sz w:val="25"/>
          <w:szCs w:val="25"/>
          <w:bdr w:val="none" w:sz="0" w:space="0" w:color="auto" w:frame="1"/>
          <w:rtl/>
        </w:rPr>
        <w:t>دفترهای بنیاد (دفتر دوم)، تهران، نشر قصیده‌سرا؛ چاپ اول: 1381؛ 289 صفحه رقعی</w:t>
      </w:r>
      <w:r w:rsidRPr="00FD1CC4">
        <w:rPr>
          <w:rFonts w:ascii="Parastoo" w:eastAsia="Times New Roman" w:hAnsi="Parastoo" w:cs="Times New Roman"/>
          <w:color w:val="808000"/>
          <w:sz w:val="25"/>
          <w:szCs w:val="25"/>
          <w:bdr w:val="none" w:sz="0" w:space="0" w:color="auto" w:frame="1"/>
        </w:rPr>
        <w:t>.</w:t>
      </w:r>
      <w:bookmarkStart w:id="0" w:name="_GoBack"/>
      <w:bookmarkEnd w:id="0"/>
    </w:p>
    <w:p w:rsidR="00FD1CC4" w:rsidRPr="00FD1CC4" w:rsidRDefault="00FD1CC4" w:rsidP="00FD1CC4">
      <w:pPr>
        <w:shd w:val="clear" w:color="auto" w:fill="EEEEEE"/>
        <w:spacing w:after="90" w:line="480" w:lineRule="auto"/>
        <w:jc w:val="right"/>
        <w:textAlignment w:val="baseline"/>
        <w:rPr>
          <w:rFonts w:ascii="Parastoo" w:eastAsia="Times New Roman" w:hAnsi="Parastoo" w:cs="Times New Roman"/>
          <w:color w:val="000000"/>
          <w:sz w:val="25"/>
          <w:szCs w:val="25"/>
        </w:rPr>
      </w:pPr>
      <w:r w:rsidRPr="00FD1CC4">
        <w:rPr>
          <w:rFonts w:ascii="Parastoo" w:eastAsia="Times New Roman" w:hAnsi="Parastoo" w:cs="Times New Roman"/>
          <w:color w:val="000000"/>
          <w:sz w:val="25"/>
          <w:szCs w:val="25"/>
          <w:rtl/>
        </w:rPr>
        <w:t>کتاب شامل مجموعه مقالاتی است که حول محور موضوع «خودکاوی ملی» تدوین شده‌اند و می‌کوشند تا طرحی از پرسش‌های معضل‌آفرین هویت ارائه دهند</w:t>
      </w:r>
      <w:r w:rsidRPr="00FD1CC4">
        <w:rPr>
          <w:rFonts w:ascii="Parastoo" w:eastAsia="Times New Roman" w:hAnsi="Parastoo" w:cs="Times New Roman"/>
          <w:color w:val="000000"/>
          <w:sz w:val="25"/>
          <w:szCs w:val="25"/>
        </w:rPr>
        <w:t>.</w:t>
      </w:r>
    </w:p>
    <w:p w:rsidR="00FD1CC4" w:rsidRPr="00FD1CC4" w:rsidRDefault="00FD1CC4" w:rsidP="00FD1CC4">
      <w:pPr>
        <w:shd w:val="clear" w:color="auto" w:fill="EEEEEE"/>
        <w:spacing w:after="90" w:line="480" w:lineRule="auto"/>
        <w:jc w:val="right"/>
        <w:textAlignment w:val="baseline"/>
        <w:rPr>
          <w:rFonts w:ascii="Parastoo" w:eastAsia="Times New Roman" w:hAnsi="Parastoo" w:cs="Times New Roman"/>
          <w:color w:val="000000"/>
          <w:sz w:val="25"/>
          <w:szCs w:val="25"/>
        </w:rPr>
      </w:pPr>
      <w:r w:rsidRPr="00FD1CC4">
        <w:rPr>
          <w:rFonts w:ascii="Parastoo" w:eastAsia="Times New Roman" w:hAnsi="Parastoo" w:cs="Times New Roman"/>
          <w:color w:val="000000"/>
          <w:sz w:val="25"/>
          <w:szCs w:val="25"/>
          <w:rtl/>
        </w:rPr>
        <w:t>نام نویسندگان و عناوین به ترتیب از این قرار است</w:t>
      </w:r>
      <w:r w:rsidRPr="00FD1CC4">
        <w:rPr>
          <w:rFonts w:ascii="Parastoo" w:eastAsia="Times New Roman" w:hAnsi="Parastoo" w:cs="Times New Roman"/>
          <w:color w:val="000000"/>
          <w:sz w:val="25"/>
          <w:szCs w:val="25"/>
        </w:rPr>
        <w:t>:</w:t>
      </w:r>
    </w:p>
    <w:p w:rsidR="00FD1CC4" w:rsidRPr="00FD1CC4" w:rsidRDefault="00FD1CC4" w:rsidP="00FD1CC4">
      <w:pPr>
        <w:shd w:val="clear" w:color="auto" w:fill="EEEEEE"/>
        <w:spacing w:after="90" w:line="480" w:lineRule="auto"/>
        <w:jc w:val="right"/>
        <w:textAlignment w:val="baseline"/>
        <w:rPr>
          <w:rFonts w:ascii="Parastoo" w:eastAsia="Times New Roman" w:hAnsi="Parastoo" w:cs="Times New Roman"/>
          <w:color w:val="000000"/>
          <w:sz w:val="25"/>
          <w:szCs w:val="25"/>
        </w:rPr>
      </w:pPr>
      <w:r w:rsidRPr="00FD1CC4">
        <w:rPr>
          <w:rFonts w:ascii="Parastoo" w:eastAsia="Times New Roman" w:hAnsi="Parastoo" w:cs="Times New Roman"/>
          <w:color w:val="000000"/>
          <w:sz w:val="25"/>
          <w:szCs w:val="25"/>
          <w:rtl/>
        </w:rPr>
        <w:t>محسن بنائی / جای پای اساطیر در کیستی ایرانیان</w:t>
      </w:r>
    </w:p>
    <w:p w:rsidR="00FD1CC4" w:rsidRPr="00FD1CC4" w:rsidRDefault="00FD1CC4" w:rsidP="00FD1CC4">
      <w:pPr>
        <w:shd w:val="clear" w:color="auto" w:fill="EEEEEE"/>
        <w:spacing w:after="90" w:line="480" w:lineRule="auto"/>
        <w:jc w:val="right"/>
        <w:textAlignment w:val="baseline"/>
        <w:rPr>
          <w:rFonts w:ascii="Parastoo" w:eastAsia="Times New Roman" w:hAnsi="Parastoo" w:cs="Times New Roman"/>
          <w:color w:val="000000"/>
          <w:sz w:val="25"/>
          <w:szCs w:val="25"/>
        </w:rPr>
      </w:pPr>
      <w:r w:rsidRPr="00FD1CC4">
        <w:rPr>
          <w:rFonts w:ascii="Parastoo" w:eastAsia="Times New Roman" w:hAnsi="Parastoo" w:cs="Times New Roman"/>
          <w:color w:val="000000"/>
          <w:sz w:val="25"/>
          <w:szCs w:val="25"/>
          <w:rtl/>
        </w:rPr>
        <w:t>حسین رهیاب / ماهیت، موانع و امکانات نوسازی هویت ایرانی</w:t>
      </w:r>
    </w:p>
    <w:p w:rsidR="00FD1CC4" w:rsidRPr="00FD1CC4" w:rsidRDefault="00FD1CC4" w:rsidP="00FD1CC4">
      <w:pPr>
        <w:shd w:val="clear" w:color="auto" w:fill="EEEEEE"/>
        <w:spacing w:after="90" w:line="480" w:lineRule="auto"/>
        <w:jc w:val="right"/>
        <w:textAlignment w:val="baseline"/>
        <w:rPr>
          <w:rFonts w:ascii="Parastoo" w:eastAsia="Times New Roman" w:hAnsi="Parastoo" w:cs="Times New Roman"/>
          <w:color w:val="000000"/>
          <w:sz w:val="25"/>
          <w:szCs w:val="25"/>
        </w:rPr>
      </w:pPr>
      <w:r w:rsidRPr="00FD1CC4">
        <w:rPr>
          <w:rFonts w:ascii="Parastoo" w:eastAsia="Times New Roman" w:hAnsi="Parastoo" w:cs="Times New Roman"/>
          <w:color w:val="000000"/>
          <w:sz w:val="25"/>
          <w:szCs w:val="25"/>
          <w:rtl/>
        </w:rPr>
        <w:t>احسان شریعتی / درباره هویت ملی</w:t>
      </w:r>
    </w:p>
    <w:p w:rsidR="00FD1CC4" w:rsidRPr="00FD1CC4" w:rsidRDefault="00FD1CC4" w:rsidP="00FD1CC4">
      <w:pPr>
        <w:shd w:val="clear" w:color="auto" w:fill="EEEEEE"/>
        <w:spacing w:after="90" w:line="480" w:lineRule="auto"/>
        <w:jc w:val="right"/>
        <w:textAlignment w:val="baseline"/>
        <w:rPr>
          <w:rFonts w:ascii="Parastoo" w:eastAsia="Times New Roman" w:hAnsi="Parastoo" w:cs="Times New Roman"/>
          <w:color w:val="000000"/>
          <w:sz w:val="25"/>
          <w:szCs w:val="25"/>
        </w:rPr>
      </w:pPr>
      <w:r w:rsidRPr="00FD1CC4">
        <w:rPr>
          <w:rFonts w:ascii="Parastoo" w:eastAsia="Times New Roman" w:hAnsi="Parastoo" w:cs="Times New Roman"/>
          <w:color w:val="000000"/>
          <w:sz w:val="25"/>
          <w:szCs w:val="25"/>
          <w:rtl/>
        </w:rPr>
        <w:t>سارا شریعتی / چهره جهانی‌گر، چهره جهانی‌زده</w:t>
      </w:r>
      <w:r w:rsidRPr="00FD1CC4">
        <w:rPr>
          <w:rFonts w:ascii="Parastoo" w:eastAsia="Times New Roman" w:hAnsi="Parastoo" w:cs="Times New Roman"/>
          <w:color w:val="000000"/>
          <w:sz w:val="25"/>
          <w:szCs w:val="25"/>
        </w:rPr>
        <w:t>!</w:t>
      </w:r>
    </w:p>
    <w:p w:rsidR="00FD1CC4" w:rsidRPr="00FD1CC4" w:rsidRDefault="00FD1CC4" w:rsidP="00FD1CC4">
      <w:pPr>
        <w:shd w:val="clear" w:color="auto" w:fill="EEEEEE"/>
        <w:spacing w:after="90" w:line="480" w:lineRule="auto"/>
        <w:jc w:val="right"/>
        <w:textAlignment w:val="baseline"/>
        <w:rPr>
          <w:rFonts w:ascii="Parastoo" w:eastAsia="Times New Roman" w:hAnsi="Parastoo" w:cs="Times New Roman"/>
          <w:color w:val="000000"/>
          <w:sz w:val="25"/>
          <w:szCs w:val="25"/>
        </w:rPr>
      </w:pPr>
      <w:r w:rsidRPr="00FD1CC4">
        <w:rPr>
          <w:rFonts w:ascii="Parastoo" w:eastAsia="Times New Roman" w:hAnsi="Parastoo" w:cs="Times New Roman"/>
          <w:color w:val="000000"/>
          <w:sz w:val="25"/>
          <w:szCs w:val="25"/>
          <w:rtl/>
        </w:rPr>
        <w:t>سیمین فصیحی / نگاهی به ماهیت نوسازی سنت در ایران عصر قاجار</w:t>
      </w:r>
    </w:p>
    <w:p w:rsidR="00FD1CC4" w:rsidRPr="00FD1CC4" w:rsidRDefault="00FD1CC4" w:rsidP="00FD1CC4">
      <w:pPr>
        <w:shd w:val="clear" w:color="auto" w:fill="EEEEEE"/>
        <w:spacing w:after="90" w:line="480" w:lineRule="auto"/>
        <w:jc w:val="right"/>
        <w:textAlignment w:val="baseline"/>
        <w:rPr>
          <w:rFonts w:ascii="Parastoo" w:eastAsia="Times New Roman" w:hAnsi="Parastoo" w:cs="Times New Roman"/>
          <w:color w:val="000000"/>
          <w:sz w:val="25"/>
          <w:szCs w:val="25"/>
        </w:rPr>
      </w:pPr>
      <w:r w:rsidRPr="00FD1CC4">
        <w:rPr>
          <w:rFonts w:ascii="Parastoo" w:eastAsia="Times New Roman" w:hAnsi="Parastoo" w:cs="Times New Roman"/>
          <w:color w:val="000000"/>
          <w:sz w:val="25"/>
          <w:szCs w:val="25"/>
          <w:rtl/>
        </w:rPr>
        <w:t>فرزین وحدت، ترجمه سیمین فصیحی / شریعتی: بحران هویت ایرانی و ذهن بنیادی</w:t>
      </w:r>
    </w:p>
    <w:p w:rsidR="00FD1CC4" w:rsidRPr="00FD1CC4" w:rsidRDefault="00FD1CC4" w:rsidP="00FD1CC4">
      <w:pPr>
        <w:shd w:val="clear" w:color="auto" w:fill="EEEEEE"/>
        <w:spacing w:after="90" w:line="480" w:lineRule="auto"/>
        <w:jc w:val="right"/>
        <w:textAlignment w:val="baseline"/>
        <w:rPr>
          <w:rFonts w:ascii="Parastoo" w:eastAsia="Times New Roman" w:hAnsi="Parastoo" w:cs="Times New Roman"/>
          <w:color w:val="000000"/>
          <w:sz w:val="25"/>
          <w:szCs w:val="25"/>
        </w:rPr>
      </w:pPr>
      <w:r w:rsidRPr="00FD1CC4">
        <w:rPr>
          <w:rFonts w:ascii="Parastoo" w:eastAsia="Times New Roman" w:hAnsi="Parastoo" w:cs="Times New Roman"/>
          <w:color w:val="000000"/>
          <w:sz w:val="25"/>
          <w:szCs w:val="25"/>
          <w:rtl/>
        </w:rPr>
        <w:t>جراردو نیولی، ترجمه الهام کوشا / ایده ایران</w:t>
      </w:r>
    </w:p>
    <w:p w:rsidR="00FD1CC4" w:rsidRPr="00FD1CC4" w:rsidRDefault="00FD1CC4" w:rsidP="00FD1CC4">
      <w:pPr>
        <w:shd w:val="clear" w:color="auto" w:fill="EEEEEE"/>
        <w:spacing w:after="90" w:line="480" w:lineRule="auto"/>
        <w:jc w:val="right"/>
        <w:textAlignment w:val="baseline"/>
        <w:rPr>
          <w:rFonts w:ascii="Parastoo" w:eastAsia="Times New Roman" w:hAnsi="Parastoo" w:cs="Times New Roman"/>
          <w:color w:val="000000"/>
          <w:sz w:val="25"/>
          <w:szCs w:val="25"/>
        </w:rPr>
      </w:pPr>
      <w:r w:rsidRPr="00FD1CC4">
        <w:rPr>
          <w:rFonts w:ascii="Parastoo" w:eastAsia="Times New Roman" w:hAnsi="Parastoo" w:cs="Times New Roman"/>
          <w:color w:val="000000"/>
          <w:sz w:val="25"/>
          <w:szCs w:val="25"/>
          <w:rtl/>
        </w:rPr>
        <w:t>محسن مینوی / درآمدی بر بازشناسی هویت ایرانی در اندیشه شریعتی</w:t>
      </w:r>
    </w:p>
    <w:p w:rsidR="00276797" w:rsidRDefault="00276797" w:rsidP="00FD1CC4">
      <w:pPr>
        <w:spacing w:line="480" w:lineRule="auto"/>
        <w:jc w:val="right"/>
      </w:pPr>
    </w:p>
    <w:sectPr w:rsidR="0027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astooB">
    <w:altName w:val="Times New Roman"/>
    <w:panose1 w:val="00000000000000000000"/>
    <w:charset w:val="00"/>
    <w:family w:val="roman"/>
    <w:notTrueType/>
    <w:pitch w:val="default"/>
  </w:font>
  <w:font w:name="Parasto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C4"/>
    <w:rsid w:val="00276797"/>
    <w:rsid w:val="00F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2023-11-19T16:56:00Z</dcterms:created>
  <dcterms:modified xsi:type="dcterms:W3CDTF">2023-11-19T16:57:00Z</dcterms:modified>
</cp:coreProperties>
</file>